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Pr="00BD5391" w:rsidRDefault="00441192" w:rsidP="00BD5391">
      <w:pPr>
        <w:keepNext/>
        <w:keepLines/>
        <w:spacing w:line="276" w:lineRule="auto"/>
        <w:outlineLvl w:val="0"/>
        <w:rPr>
          <w:rFonts w:eastAsia="Times New Roman"/>
          <w:b/>
          <w:sz w:val="40"/>
          <w:szCs w:val="32"/>
        </w:rPr>
      </w:pPr>
      <w:r>
        <w:rPr>
          <w:rFonts w:eastAsia="Times New Roman"/>
          <w:b/>
          <w:sz w:val="40"/>
          <w:szCs w:val="32"/>
        </w:rPr>
        <w:t>bauma China 2018</w:t>
      </w:r>
      <w:r w:rsidR="00000FC9">
        <w:rPr>
          <w:rFonts w:eastAsia="Times New Roman"/>
          <w:b/>
          <w:sz w:val="40"/>
          <w:szCs w:val="32"/>
        </w:rPr>
        <w:t>:</w:t>
      </w:r>
      <w:r w:rsidR="00F67B6F">
        <w:rPr>
          <w:rFonts w:eastAsia="Times New Roman"/>
          <w:b/>
          <w:sz w:val="40"/>
          <w:szCs w:val="32"/>
        </w:rPr>
        <w:t xml:space="preserve"> </w:t>
      </w:r>
      <w:r w:rsidR="00F67B6F" w:rsidRPr="00F67B6F">
        <w:rPr>
          <w:rFonts w:eastAsia="Times New Roman"/>
          <w:b/>
          <w:sz w:val="40"/>
          <w:szCs w:val="32"/>
        </w:rPr>
        <w:t xml:space="preserve">Wirtgen Group </w:t>
      </w:r>
      <w:r w:rsidR="00F67B6F">
        <w:rPr>
          <w:rFonts w:eastAsia="Times New Roman"/>
          <w:b/>
          <w:sz w:val="40"/>
          <w:szCs w:val="32"/>
        </w:rPr>
        <w:t xml:space="preserve">zeigt </w:t>
      </w:r>
      <w:r w:rsidR="00BA737D">
        <w:rPr>
          <w:rFonts w:eastAsia="Times New Roman"/>
          <w:b/>
          <w:sz w:val="40"/>
          <w:szCs w:val="32"/>
        </w:rPr>
        <w:t>über ein Dutzend</w:t>
      </w:r>
      <w:r w:rsidR="00096E01" w:rsidRPr="00096E01">
        <w:rPr>
          <w:rFonts w:eastAsia="Times New Roman"/>
          <w:b/>
          <w:sz w:val="40"/>
          <w:szCs w:val="32"/>
        </w:rPr>
        <w:t xml:space="preserve"> Innovationen</w:t>
      </w:r>
      <w:r w:rsidR="00096E01">
        <w:rPr>
          <w:rFonts w:eastAsia="Times New Roman"/>
          <w:b/>
          <w:sz w:val="40"/>
          <w:szCs w:val="32"/>
        </w:rPr>
        <w:t xml:space="preserve"> </w:t>
      </w:r>
    </w:p>
    <w:p w:rsidR="00BD5391" w:rsidRPr="00BD5391" w:rsidRDefault="00BD5391" w:rsidP="00BD5391">
      <w:pPr>
        <w:spacing w:line="280" w:lineRule="atLeast"/>
        <w:jc w:val="both"/>
        <w:rPr>
          <w:sz w:val="22"/>
        </w:rPr>
      </w:pPr>
    </w:p>
    <w:p w:rsidR="00BD5391" w:rsidRPr="00BD5391" w:rsidRDefault="005B3B5F" w:rsidP="00BD5391">
      <w:pPr>
        <w:spacing w:line="276" w:lineRule="auto"/>
        <w:jc w:val="both"/>
        <w:rPr>
          <w:b/>
          <w:iCs/>
          <w:sz w:val="22"/>
        </w:rPr>
      </w:pPr>
      <w:r>
        <w:rPr>
          <w:b/>
          <w:iCs/>
          <w:sz w:val="22"/>
        </w:rPr>
        <w:t xml:space="preserve">Mit rund 50 Exponaten, darunter 13 </w:t>
      </w:r>
      <w:r w:rsidR="00BD5391" w:rsidRPr="00BD5391">
        <w:rPr>
          <w:b/>
          <w:iCs/>
          <w:sz w:val="22"/>
        </w:rPr>
        <w:t>Premiere</w:t>
      </w:r>
      <w:r>
        <w:rPr>
          <w:b/>
          <w:iCs/>
          <w:sz w:val="22"/>
        </w:rPr>
        <w:t>n</w:t>
      </w:r>
      <w:r w:rsidR="00F820EC" w:rsidRPr="00F820EC">
        <w:t xml:space="preserve"> </w:t>
      </w:r>
      <w:r w:rsidR="00F820EC" w:rsidRPr="00F820EC">
        <w:rPr>
          <w:b/>
          <w:iCs/>
          <w:sz w:val="22"/>
        </w:rPr>
        <w:t>für den chinesischen Markt</w:t>
      </w:r>
      <w:r>
        <w:rPr>
          <w:b/>
          <w:iCs/>
          <w:sz w:val="22"/>
        </w:rPr>
        <w:t xml:space="preserve">, </w:t>
      </w:r>
      <w:r w:rsidR="00916DAD">
        <w:rPr>
          <w:b/>
          <w:iCs/>
          <w:sz w:val="22"/>
        </w:rPr>
        <w:t xml:space="preserve">präsentiert die </w:t>
      </w:r>
      <w:r w:rsidR="00BD5391" w:rsidRPr="00BD5391">
        <w:rPr>
          <w:b/>
          <w:iCs/>
          <w:sz w:val="22"/>
        </w:rPr>
        <w:t xml:space="preserve">Wirtgen Group </w:t>
      </w:r>
      <w:r w:rsidR="002D2783">
        <w:rPr>
          <w:b/>
          <w:iCs/>
          <w:sz w:val="22"/>
        </w:rPr>
        <w:t xml:space="preserve">auf der bauma China 2018 </w:t>
      </w:r>
      <w:r w:rsidR="00916DAD">
        <w:rPr>
          <w:b/>
          <w:iCs/>
          <w:sz w:val="22"/>
        </w:rPr>
        <w:t xml:space="preserve">innovative </w:t>
      </w:r>
      <w:r w:rsidR="0014049E">
        <w:rPr>
          <w:b/>
          <w:iCs/>
          <w:sz w:val="22"/>
        </w:rPr>
        <w:t xml:space="preserve">Technologien und </w:t>
      </w:r>
      <w:r w:rsidR="00343B2E">
        <w:rPr>
          <w:b/>
          <w:iCs/>
          <w:sz w:val="22"/>
        </w:rPr>
        <w:t>Premium-</w:t>
      </w:r>
      <w:r w:rsidR="001C0E56">
        <w:rPr>
          <w:b/>
          <w:iCs/>
          <w:sz w:val="22"/>
        </w:rPr>
        <w:t>Produkte</w:t>
      </w:r>
      <w:r w:rsidR="0014049E">
        <w:rPr>
          <w:b/>
          <w:iCs/>
          <w:sz w:val="22"/>
        </w:rPr>
        <w:t xml:space="preserve">. </w:t>
      </w:r>
      <w:r w:rsidR="002D2783">
        <w:rPr>
          <w:b/>
          <w:iCs/>
          <w:sz w:val="22"/>
        </w:rPr>
        <w:t>Die a</w:t>
      </w:r>
      <w:r w:rsidR="00070E3D">
        <w:rPr>
          <w:b/>
          <w:iCs/>
          <w:sz w:val="22"/>
        </w:rPr>
        <w:t>nwendungsgerechte</w:t>
      </w:r>
      <w:r w:rsidR="002D2783">
        <w:rPr>
          <w:b/>
          <w:iCs/>
          <w:sz w:val="22"/>
        </w:rPr>
        <w:t>n</w:t>
      </w:r>
      <w:r w:rsidR="00070E3D">
        <w:rPr>
          <w:b/>
          <w:iCs/>
          <w:sz w:val="22"/>
        </w:rPr>
        <w:t xml:space="preserve"> </w:t>
      </w:r>
      <w:r w:rsidR="001C0E56">
        <w:rPr>
          <w:b/>
          <w:iCs/>
          <w:sz w:val="22"/>
        </w:rPr>
        <w:t xml:space="preserve">Lösungen </w:t>
      </w:r>
      <w:r w:rsidR="003520B0">
        <w:rPr>
          <w:b/>
          <w:iCs/>
          <w:sz w:val="22"/>
        </w:rPr>
        <w:t>für</w:t>
      </w:r>
      <w:r w:rsidR="001C0E56">
        <w:rPr>
          <w:b/>
          <w:iCs/>
          <w:sz w:val="22"/>
        </w:rPr>
        <w:t xml:space="preserve"> </w:t>
      </w:r>
      <w:r w:rsidR="00B4467F">
        <w:rPr>
          <w:b/>
          <w:iCs/>
          <w:sz w:val="22"/>
        </w:rPr>
        <w:t xml:space="preserve">den Erd-, </w:t>
      </w:r>
      <w:r w:rsidR="00F061CB">
        <w:rPr>
          <w:b/>
          <w:iCs/>
          <w:sz w:val="22"/>
        </w:rPr>
        <w:t>Straßen</w:t>
      </w:r>
      <w:r w:rsidR="00B4467F">
        <w:rPr>
          <w:b/>
          <w:iCs/>
          <w:sz w:val="22"/>
        </w:rPr>
        <w:t xml:space="preserve">- und </w:t>
      </w:r>
      <w:r w:rsidR="00B4467F" w:rsidRPr="00B4467F">
        <w:rPr>
          <w:b/>
          <w:sz w:val="22"/>
        </w:rPr>
        <w:t>Flughafenbau</w:t>
      </w:r>
      <w:r w:rsidR="001C0E56">
        <w:rPr>
          <w:b/>
          <w:iCs/>
          <w:sz w:val="22"/>
        </w:rPr>
        <w:t xml:space="preserve"> </w:t>
      </w:r>
      <w:r w:rsidR="001B49AC">
        <w:rPr>
          <w:b/>
          <w:iCs/>
          <w:sz w:val="22"/>
        </w:rPr>
        <w:t>sowie</w:t>
      </w:r>
      <w:r w:rsidR="001C0E56">
        <w:rPr>
          <w:b/>
          <w:iCs/>
          <w:sz w:val="22"/>
        </w:rPr>
        <w:t xml:space="preserve"> </w:t>
      </w:r>
      <w:r w:rsidR="00C63509">
        <w:rPr>
          <w:b/>
          <w:iCs/>
          <w:sz w:val="22"/>
        </w:rPr>
        <w:t xml:space="preserve">für </w:t>
      </w:r>
      <w:r w:rsidR="001C0E56">
        <w:rPr>
          <w:b/>
          <w:iCs/>
          <w:sz w:val="22"/>
        </w:rPr>
        <w:t>d</w:t>
      </w:r>
      <w:r w:rsidR="00226DB5">
        <w:rPr>
          <w:b/>
          <w:iCs/>
          <w:sz w:val="22"/>
        </w:rPr>
        <w:t>ie</w:t>
      </w:r>
      <w:r w:rsidR="001C0E56">
        <w:rPr>
          <w:b/>
          <w:iCs/>
          <w:sz w:val="22"/>
        </w:rPr>
        <w:t xml:space="preserve"> </w:t>
      </w:r>
      <w:r w:rsidR="00226DB5">
        <w:rPr>
          <w:b/>
          <w:iCs/>
          <w:sz w:val="22"/>
        </w:rPr>
        <w:t>Aufbereitung von Gesteins-und Recyclingmaterial</w:t>
      </w:r>
      <w:r w:rsidR="001C0E56">
        <w:rPr>
          <w:b/>
          <w:iCs/>
          <w:sz w:val="22"/>
        </w:rPr>
        <w:t xml:space="preserve"> </w:t>
      </w:r>
      <w:r w:rsidR="00F061CB">
        <w:rPr>
          <w:b/>
          <w:iCs/>
          <w:sz w:val="22"/>
        </w:rPr>
        <w:t xml:space="preserve">unterstützen Kunden dabei, </w:t>
      </w:r>
      <w:r w:rsidR="00F829C1">
        <w:rPr>
          <w:b/>
          <w:iCs/>
          <w:sz w:val="22"/>
        </w:rPr>
        <w:t>Projekte wirtschaftlich und mit hoher Qualität</w:t>
      </w:r>
      <w:r w:rsidR="00F061CB">
        <w:rPr>
          <w:b/>
          <w:iCs/>
          <w:sz w:val="22"/>
        </w:rPr>
        <w:t xml:space="preserve"> </w:t>
      </w:r>
      <w:r w:rsidR="00153957">
        <w:rPr>
          <w:b/>
          <w:iCs/>
          <w:sz w:val="22"/>
        </w:rPr>
        <w:t>zu meistern</w:t>
      </w:r>
      <w:r w:rsidR="00070E3D">
        <w:rPr>
          <w:b/>
          <w:iCs/>
          <w:sz w:val="22"/>
        </w:rPr>
        <w:t>.</w:t>
      </w:r>
    </w:p>
    <w:p w:rsidR="00BD5391" w:rsidRDefault="00BD5391" w:rsidP="00BD5391">
      <w:pPr>
        <w:spacing w:line="276" w:lineRule="auto"/>
        <w:jc w:val="both"/>
        <w:rPr>
          <w:sz w:val="22"/>
        </w:rPr>
      </w:pPr>
    </w:p>
    <w:p w:rsidR="00CD0324" w:rsidRPr="00D5239C" w:rsidRDefault="00CD0324" w:rsidP="00CD0324">
      <w:pPr>
        <w:spacing w:line="276" w:lineRule="auto"/>
        <w:jc w:val="both"/>
        <w:rPr>
          <w:b/>
          <w:sz w:val="22"/>
        </w:rPr>
      </w:pPr>
      <w:r w:rsidRPr="00D5239C">
        <w:rPr>
          <w:b/>
          <w:sz w:val="22"/>
        </w:rPr>
        <w:t>Innovationen auf dem Messestand</w:t>
      </w:r>
    </w:p>
    <w:p w:rsidR="00CD0324" w:rsidRDefault="00CD0324" w:rsidP="00963CC6">
      <w:pPr>
        <w:pStyle w:val="Text"/>
        <w:rPr>
          <w:szCs w:val="22"/>
        </w:rPr>
      </w:pPr>
      <w:r w:rsidRPr="00963CC6">
        <w:rPr>
          <w:szCs w:val="22"/>
        </w:rPr>
        <w:t xml:space="preserve">Mit den Messepremieren W 195 und W 205 hat </w:t>
      </w:r>
      <w:r w:rsidRPr="00963CC6">
        <w:rPr>
          <w:b/>
          <w:szCs w:val="22"/>
        </w:rPr>
        <w:t>Wirtgen</w:t>
      </w:r>
      <w:r w:rsidRPr="00963CC6">
        <w:rPr>
          <w:szCs w:val="22"/>
        </w:rPr>
        <w:t xml:space="preserve"> seine neue Großfräsen-Baureihe</w:t>
      </w:r>
      <w:r w:rsidR="001A214E">
        <w:rPr>
          <w:szCs w:val="22"/>
        </w:rPr>
        <w:t xml:space="preserve"> </w:t>
      </w:r>
      <w:r w:rsidRPr="00963CC6">
        <w:rPr>
          <w:szCs w:val="22"/>
        </w:rPr>
        <w:t>für den asiatischen Markt komplettiert. Auch die dritte</w:t>
      </w:r>
      <w:r w:rsidR="00A16F5E" w:rsidRPr="00A16F5E">
        <w:t xml:space="preserve"> </w:t>
      </w:r>
      <w:r w:rsidR="00A16F5E">
        <w:t xml:space="preserve">und </w:t>
      </w:r>
      <w:r w:rsidR="00A16F5E" w:rsidRPr="00A16F5E">
        <w:rPr>
          <w:szCs w:val="22"/>
        </w:rPr>
        <w:t>leistungsstärkste</w:t>
      </w:r>
      <w:r w:rsidRPr="00963CC6">
        <w:rPr>
          <w:szCs w:val="22"/>
        </w:rPr>
        <w:t xml:space="preserve"> Maschine der Serie, die W 215, ist in Shanghai zu sehen. Eine weitere Wirtgen Premiere für China ist der </w:t>
      </w:r>
      <w:r w:rsidR="0070499C" w:rsidRPr="00963CC6">
        <w:rPr>
          <w:szCs w:val="22"/>
        </w:rPr>
        <w:t>G</w:t>
      </w:r>
      <w:r w:rsidRPr="00963CC6">
        <w:rPr>
          <w:szCs w:val="22"/>
        </w:rPr>
        <w:t xml:space="preserve">leitschalungsfertiger SP 64. </w:t>
      </w:r>
      <w:r w:rsidR="00A16F5E">
        <w:rPr>
          <w:szCs w:val="22"/>
        </w:rPr>
        <w:t>De</w:t>
      </w:r>
      <w:r w:rsidRPr="00963CC6">
        <w:rPr>
          <w:szCs w:val="22"/>
        </w:rPr>
        <w:t xml:space="preserve">r </w:t>
      </w:r>
      <w:r w:rsidR="00A16F5E" w:rsidRPr="00A16F5E">
        <w:rPr>
          <w:szCs w:val="22"/>
        </w:rPr>
        <w:t>Inset-</w:t>
      </w:r>
      <w:r w:rsidR="00570896">
        <w:rPr>
          <w:szCs w:val="22"/>
        </w:rPr>
        <w:t xml:space="preserve">Fertiger mit maximaler Einbaubreite von 7,5 m </w:t>
      </w:r>
      <w:r w:rsidR="00EE57C5">
        <w:rPr>
          <w:szCs w:val="22"/>
        </w:rPr>
        <w:t xml:space="preserve">und max. Einbaudicke von 450 mm </w:t>
      </w:r>
      <w:r w:rsidRPr="00963CC6">
        <w:rPr>
          <w:szCs w:val="22"/>
        </w:rPr>
        <w:t xml:space="preserve">sorgt für den wirtschaftlichen und präzisen Betoneinbau. </w:t>
      </w:r>
    </w:p>
    <w:p w:rsidR="00B72BFD" w:rsidRDefault="00B72BFD" w:rsidP="00963CC6">
      <w:pPr>
        <w:spacing w:line="276" w:lineRule="auto"/>
        <w:jc w:val="both"/>
        <w:rPr>
          <w:b/>
          <w:sz w:val="22"/>
          <w:szCs w:val="22"/>
        </w:rPr>
      </w:pPr>
    </w:p>
    <w:p w:rsidR="00381B83" w:rsidRDefault="00D81509" w:rsidP="00963CC6">
      <w:pPr>
        <w:spacing w:line="276" w:lineRule="auto"/>
        <w:jc w:val="both"/>
        <w:rPr>
          <w:sz w:val="22"/>
          <w:szCs w:val="22"/>
        </w:rPr>
      </w:pPr>
      <w:r w:rsidRPr="00D81509">
        <w:rPr>
          <w:b/>
          <w:sz w:val="22"/>
          <w:szCs w:val="22"/>
        </w:rPr>
        <w:t>Vögele</w:t>
      </w:r>
      <w:r>
        <w:rPr>
          <w:sz w:val="22"/>
          <w:szCs w:val="22"/>
        </w:rPr>
        <w:t xml:space="preserve"> </w:t>
      </w:r>
      <w:r w:rsidRPr="00D81509">
        <w:rPr>
          <w:sz w:val="22"/>
          <w:szCs w:val="22"/>
        </w:rPr>
        <w:t xml:space="preserve">präsentiert eine besondere Premiere: </w:t>
      </w:r>
      <w:r w:rsidR="0059785F">
        <w:rPr>
          <w:sz w:val="22"/>
          <w:szCs w:val="22"/>
        </w:rPr>
        <w:t>d</w:t>
      </w:r>
      <w:r w:rsidRPr="00D81509">
        <w:rPr>
          <w:sz w:val="22"/>
          <w:szCs w:val="22"/>
        </w:rPr>
        <w:t xml:space="preserve">en SUPER 1600 L, Sanierungsprofi für kleinere bis größere Baumaßnahmen. Darüber hinaus </w:t>
      </w:r>
      <w:r w:rsidR="00477E58">
        <w:rPr>
          <w:sz w:val="22"/>
          <w:szCs w:val="22"/>
        </w:rPr>
        <w:t>zeigt Vögele v</w:t>
      </w:r>
      <w:r w:rsidRPr="00D81509">
        <w:rPr>
          <w:sz w:val="22"/>
          <w:szCs w:val="22"/>
        </w:rPr>
        <w:t>om Kleinfertiger SUPER 700-3 bis zum Großfertiger SUPER 2100-3 L für jede Baumaßnahme die passende Maschine. Highlights sind die Fertiger aus der Compact Class sowie die bewährten Fertiger aus der Universal Class SUPER 1880 L und SUPER 1880-3 L. Zusätzlich präsentiert Vögele das Sensorensystem Big-MultiPlex-Ski, das speziell für die Anforderungen in China konzipiert wurde und Qualität sowie Ebenheit in Längsrichtung signifikant steigert.</w:t>
      </w:r>
    </w:p>
    <w:p w:rsidR="007A51F5" w:rsidRDefault="007A51F5" w:rsidP="00963CC6">
      <w:pPr>
        <w:spacing w:line="276" w:lineRule="auto"/>
        <w:jc w:val="both"/>
        <w:rPr>
          <w:sz w:val="22"/>
          <w:szCs w:val="22"/>
        </w:rPr>
      </w:pPr>
    </w:p>
    <w:p w:rsidR="00381B83" w:rsidRDefault="00386B25" w:rsidP="00963CC6">
      <w:pPr>
        <w:spacing w:line="276" w:lineRule="auto"/>
        <w:jc w:val="both"/>
        <w:rPr>
          <w:sz w:val="22"/>
          <w:szCs w:val="22"/>
          <w:highlight w:val="yellow"/>
        </w:rPr>
      </w:pPr>
      <w:r w:rsidRPr="00386B25">
        <w:rPr>
          <w:sz w:val="22"/>
          <w:szCs w:val="22"/>
        </w:rPr>
        <w:t xml:space="preserve">Brandneu sind die Kompaktwalzen der Serie HD 30/35 von </w:t>
      </w:r>
      <w:r w:rsidRPr="00386B25">
        <w:rPr>
          <w:b/>
          <w:sz w:val="22"/>
          <w:szCs w:val="22"/>
        </w:rPr>
        <w:t>Hamm</w:t>
      </w:r>
      <w:r w:rsidRPr="00386B25">
        <w:rPr>
          <w:sz w:val="22"/>
          <w:szCs w:val="22"/>
        </w:rPr>
        <w:t>, die lokal in China hergestellt werden. Sie sind zusammen mit weiteren Tandemwalzen der HD CompactLine von Hamm in Shanghai zu sehen. Neu auf dem chinesischen Markt sind zudem die Tandemwalzen aus der 9t Klasse, die HD+ 90 VO mit Oszillation und die Kombiwalze HD+ 90 VT. Für den Erdbau präsentiert Hamm als Neuheit den Walzenzug 325 mit 25 t Einsatzgewicht.</w:t>
      </w:r>
      <w:r w:rsidR="007A51F5" w:rsidRPr="007A51F5">
        <w:rPr>
          <w:sz w:val="22"/>
          <w:szCs w:val="22"/>
          <w:highlight w:val="yellow"/>
        </w:rPr>
        <w:t xml:space="preserve"> </w:t>
      </w:r>
    </w:p>
    <w:p w:rsidR="007A51F5" w:rsidRPr="007A51F5" w:rsidRDefault="007A51F5" w:rsidP="00963CC6">
      <w:pPr>
        <w:spacing w:line="276" w:lineRule="auto"/>
        <w:jc w:val="both"/>
        <w:rPr>
          <w:sz w:val="22"/>
          <w:szCs w:val="22"/>
          <w:highlight w:val="yellow"/>
        </w:rPr>
      </w:pPr>
    </w:p>
    <w:p w:rsidR="00381B83" w:rsidRDefault="00E538B7" w:rsidP="00CD0324">
      <w:pPr>
        <w:spacing w:line="276" w:lineRule="auto"/>
        <w:jc w:val="both"/>
        <w:rPr>
          <w:sz w:val="22"/>
          <w:szCs w:val="22"/>
        </w:rPr>
      </w:pPr>
      <w:r w:rsidRPr="00E538B7">
        <w:rPr>
          <w:sz w:val="22"/>
          <w:szCs w:val="22"/>
        </w:rPr>
        <w:t xml:space="preserve">Von </w:t>
      </w:r>
      <w:r w:rsidRPr="00E538B7">
        <w:rPr>
          <w:b/>
          <w:sz w:val="22"/>
          <w:szCs w:val="22"/>
        </w:rPr>
        <w:t>Kleemann</w:t>
      </w:r>
      <w:r w:rsidRPr="00E538B7">
        <w:rPr>
          <w:sz w:val="22"/>
          <w:szCs w:val="22"/>
        </w:rPr>
        <w:t xml:space="preserve"> sind erstmalig der mobile Backenbrecher MC 120 Z PRO sowie der Kegelbrecher MCO 11 PRO auf der bauma China zu sehen. Die beiden PRO Brechanlagen sind in Sachen Robustheit und Effizienz perfekt auf die Anforderungen im Steinbruch ausgelegt. Außerdem zeigt Kleemann die Siebanlage MS 953 EVO als Vertreter der EVO Produktlinie, die vor allem für flexible Einsatzfähigkeit und gute Transporteigenschaften steht.</w:t>
      </w:r>
    </w:p>
    <w:p w:rsidR="007A51F5" w:rsidRDefault="007A51F5" w:rsidP="00CD0324">
      <w:pPr>
        <w:spacing w:line="276" w:lineRule="auto"/>
        <w:jc w:val="both"/>
        <w:rPr>
          <w:sz w:val="22"/>
          <w:szCs w:val="22"/>
        </w:rPr>
      </w:pPr>
    </w:p>
    <w:p w:rsidR="00A55DE6" w:rsidRDefault="00A55DE6">
      <w:pPr>
        <w:rPr>
          <w:b/>
          <w:sz w:val="22"/>
        </w:rPr>
      </w:pPr>
      <w:r>
        <w:rPr>
          <w:b/>
          <w:sz w:val="22"/>
        </w:rPr>
        <w:br w:type="page"/>
      </w:r>
    </w:p>
    <w:p w:rsidR="00D54ED7" w:rsidRPr="00B4665B" w:rsidRDefault="00B4665B" w:rsidP="001011E2">
      <w:pPr>
        <w:spacing w:line="276" w:lineRule="auto"/>
        <w:jc w:val="both"/>
        <w:rPr>
          <w:b/>
          <w:sz w:val="22"/>
        </w:rPr>
      </w:pPr>
      <w:r w:rsidRPr="00B4665B">
        <w:rPr>
          <w:b/>
          <w:sz w:val="22"/>
        </w:rPr>
        <w:lastRenderedPageBreak/>
        <w:t>Lokale Produktion nach deutschen Qualitätsstandards</w:t>
      </w:r>
    </w:p>
    <w:p w:rsidR="00BD5391" w:rsidRDefault="001011E2" w:rsidP="001011E2">
      <w:pPr>
        <w:spacing w:line="276" w:lineRule="auto"/>
        <w:jc w:val="both"/>
        <w:rPr>
          <w:sz w:val="22"/>
        </w:rPr>
      </w:pPr>
      <w:r w:rsidRPr="001011E2">
        <w:rPr>
          <w:sz w:val="22"/>
        </w:rPr>
        <w:t xml:space="preserve">Seit 2004 produziert </w:t>
      </w:r>
      <w:r w:rsidR="00266008">
        <w:rPr>
          <w:sz w:val="22"/>
        </w:rPr>
        <w:t>die Wirtgen Group</w:t>
      </w:r>
      <w:r>
        <w:rPr>
          <w:sz w:val="22"/>
        </w:rPr>
        <w:t xml:space="preserve"> </w:t>
      </w:r>
      <w:r w:rsidRPr="001011E2">
        <w:rPr>
          <w:sz w:val="22"/>
        </w:rPr>
        <w:t>in China für China nach deutschen Qualitätsstandards</w:t>
      </w:r>
      <w:r w:rsidR="00B61917">
        <w:rPr>
          <w:sz w:val="22"/>
        </w:rPr>
        <w:t>, seit 2015 in einem komplett neuen</w:t>
      </w:r>
      <w:r w:rsidR="00D51ACD">
        <w:rPr>
          <w:sz w:val="22"/>
        </w:rPr>
        <w:t xml:space="preserve"> Werk</w:t>
      </w:r>
      <w:r w:rsidR="00C3080B">
        <w:rPr>
          <w:sz w:val="22"/>
        </w:rPr>
        <w:t xml:space="preserve"> in Langfang</w:t>
      </w:r>
      <w:r w:rsidR="00D51ACD">
        <w:rPr>
          <w:sz w:val="22"/>
        </w:rPr>
        <w:t>, das zu den mo</w:t>
      </w:r>
      <w:r w:rsidR="00B61917">
        <w:rPr>
          <w:sz w:val="22"/>
        </w:rPr>
        <w:t>dern</w:t>
      </w:r>
      <w:r w:rsidR="00D51ACD">
        <w:rPr>
          <w:sz w:val="22"/>
        </w:rPr>
        <w:t>st</w:t>
      </w:r>
      <w:r w:rsidR="00B61917">
        <w:rPr>
          <w:sz w:val="22"/>
        </w:rPr>
        <w:t xml:space="preserve">en </w:t>
      </w:r>
      <w:r w:rsidR="00823A66">
        <w:rPr>
          <w:sz w:val="22"/>
        </w:rPr>
        <w:t>seiner Art zählt</w:t>
      </w:r>
      <w:r w:rsidR="00B61917">
        <w:rPr>
          <w:sz w:val="22"/>
        </w:rPr>
        <w:t>.</w:t>
      </w:r>
      <w:r w:rsidRPr="001011E2">
        <w:rPr>
          <w:sz w:val="22"/>
        </w:rPr>
        <w:t xml:space="preserve"> </w:t>
      </w:r>
      <w:r w:rsidR="00B55CC1">
        <w:rPr>
          <w:sz w:val="22"/>
        </w:rPr>
        <w:t>So</w:t>
      </w:r>
      <w:r w:rsidR="00B61917">
        <w:rPr>
          <w:sz w:val="22"/>
        </w:rPr>
        <w:t xml:space="preserve"> </w:t>
      </w:r>
      <w:r w:rsidRPr="001011E2">
        <w:rPr>
          <w:sz w:val="22"/>
        </w:rPr>
        <w:t>werden – neben den in den deutschen Stammwerken gefertigten</w:t>
      </w:r>
      <w:r>
        <w:rPr>
          <w:sz w:val="22"/>
        </w:rPr>
        <w:t xml:space="preserve"> </w:t>
      </w:r>
      <w:r w:rsidRPr="001011E2">
        <w:rPr>
          <w:sz w:val="22"/>
        </w:rPr>
        <w:t>Baumaschinen –</w:t>
      </w:r>
      <w:r w:rsidR="0056582F">
        <w:rPr>
          <w:sz w:val="22"/>
        </w:rPr>
        <w:t xml:space="preserve"> </w:t>
      </w:r>
      <w:r w:rsidR="004475ED">
        <w:rPr>
          <w:sz w:val="22"/>
        </w:rPr>
        <w:t xml:space="preserve">auch </w:t>
      </w:r>
      <w:r w:rsidR="0085558F">
        <w:rPr>
          <w:sz w:val="22"/>
        </w:rPr>
        <w:t>einige der</w:t>
      </w:r>
      <w:r w:rsidR="004475ED">
        <w:rPr>
          <w:sz w:val="22"/>
        </w:rPr>
        <w:t xml:space="preserve"> bauma </w:t>
      </w:r>
      <w:r w:rsidR="00D90609">
        <w:rPr>
          <w:sz w:val="22"/>
        </w:rPr>
        <w:t>C</w:t>
      </w:r>
      <w:r w:rsidR="004475ED">
        <w:rPr>
          <w:sz w:val="22"/>
        </w:rPr>
        <w:t>hina Innovationen bei den Kaltfräsen</w:t>
      </w:r>
      <w:r w:rsidRPr="001011E2">
        <w:rPr>
          <w:sz w:val="22"/>
        </w:rPr>
        <w:t>, Fertiger</w:t>
      </w:r>
      <w:r w:rsidR="005A42DE">
        <w:rPr>
          <w:sz w:val="22"/>
        </w:rPr>
        <w:t>n</w:t>
      </w:r>
      <w:r w:rsidRPr="001011E2">
        <w:rPr>
          <w:sz w:val="22"/>
        </w:rPr>
        <w:t xml:space="preserve"> und Walzen in Langfang</w:t>
      </w:r>
      <w:r w:rsidR="00B24BAD">
        <w:rPr>
          <w:sz w:val="22"/>
        </w:rPr>
        <w:t xml:space="preserve"> </w:t>
      </w:r>
      <w:r w:rsidRPr="001011E2">
        <w:rPr>
          <w:sz w:val="22"/>
        </w:rPr>
        <w:t>gefertigt</w:t>
      </w:r>
      <w:r w:rsidR="004475ED">
        <w:rPr>
          <w:sz w:val="22"/>
        </w:rPr>
        <w:t xml:space="preserve">. </w:t>
      </w:r>
      <w:r w:rsidR="00A82917">
        <w:rPr>
          <w:sz w:val="22"/>
        </w:rPr>
        <w:t>Langlebigkeit</w:t>
      </w:r>
      <w:r w:rsidR="004475ED">
        <w:rPr>
          <w:sz w:val="22"/>
        </w:rPr>
        <w:t>,</w:t>
      </w:r>
      <w:r w:rsidR="00A82917">
        <w:rPr>
          <w:sz w:val="22"/>
        </w:rPr>
        <w:t xml:space="preserve"> </w:t>
      </w:r>
      <w:r w:rsidR="00BA6818">
        <w:rPr>
          <w:sz w:val="22"/>
        </w:rPr>
        <w:t>Kosteneffizienz</w:t>
      </w:r>
      <w:r w:rsidR="00A82917">
        <w:rPr>
          <w:sz w:val="22"/>
        </w:rPr>
        <w:t>, einfache Bedienung sowie geringe Betriebs- und Wartungskosten zeichnen dabei die lokalen Modelle im Besonderen aus</w:t>
      </w:r>
      <w:r w:rsidR="007B3BA3">
        <w:rPr>
          <w:sz w:val="22"/>
        </w:rPr>
        <w:t>.</w:t>
      </w:r>
      <w:r w:rsidR="00A82917">
        <w:rPr>
          <w:sz w:val="22"/>
        </w:rPr>
        <w:t xml:space="preserve"> </w:t>
      </w:r>
    </w:p>
    <w:p w:rsidR="007135DF" w:rsidRDefault="007135DF" w:rsidP="00CD0324">
      <w:pPr>
        <w:spacing w:line="276" w:lineRule="auto"/>
        <w:jc w:val="both"/>
        <w:rPr>
          <w:sz w:val="22"/>
        </w:rPr>
      </w:pPr>
    </w:p>
    <w:p w:rsidR="00CD0324" w:rsidRDefault="00CD0324" w:rsidP="00CD0324">
      <w:pPr>
        <w:spacing w:line="276" w:lineRule="auto"/>
        <w:jc w:val="both"/>
      </w:pPr>
      <w:r w:rsidRPr="002E2173">
        <w:rPr>
          <w:sz w:val="22"/>
        </w:rPr>
        <w:t>Mit acht eigenen Standorten, zwei neuen Service-Centern</w:t>
      </w:r>
      <w:r>
        <w:rPr>
          <w:sz w:val="22"/>
        </w:rPr>
        <w:t xml:space="preserve"> </w:t>
      </w:r>
      <w:r w:rsidRPr="002E2173">
        <w:rPr>
          <w:sz w:val="22"/>
        </w:rPr>
        <w:t>und einem Händlernetzwerk von 35 Partnern verfügt Wirtgen China</w:t>
      </w:r>
      <w:r>
        <w:rPr>
          <w:sz w:val="22"/>
        </w:rPr>
        <w:t xml:space="preserve"> </w:t>
      </w:r>
      <w:r w:rsidRPr="002E2173">
        <w:rPr>
          <w:sz w:val="22"/>
        </w:rPr>
        <w:t>über ein engmaschiges und leistungsfähiges Vertriebs- und Service-Netz, das inzwischen nahezu jede der 22 chinesischen Provinzen</w:t>
      </w:r>
      <w:r>
        <w:rPr>
          <w:sz w:val="22"/>
        </w:rPr>
        <w:t xml:space="preserve"> </w:t>
      </w:r>
      <w:r w:rsidRPr="002E2173">
        <w:rPr>
          <w:sz w:val="22"/>
        </w:rPr>
        <w:t xml:space="preserve">abdeckt. </w:t>
      </w:r>
      <w:r>
        <w:rPr>
          <w:sz w:val="22"/>
        </w:rPr>
        <w:t xml:space="preserve">So ist die Wirtgen Group Niederlassung in China </w:t>
      </w:r>
      <w:r w:rsidRPr="007D746A">
        <w:rPr>
          <w:sz w:val="22"/>
        </w:rPr>
        <w:t>jederzeit nah am Kunden</w:t>
      </w:r>
      <w:r>
        <w:rPr>
          <w:sz w:val="22"/>
        </w:rPr>
        <w:t xml:space="preserve"> und kann Lösungen aus einer Hand bieten</w:t>
      </w:r>
      <w:r w:rsidRPr="002E2173">
        <w:rPr>
          <w:sz w:val="22"/>
        </w:rPr>
        <w:t>.</w:t>
      </w:r>
      <w:r w:rsidRPr="001011E2">
        <w:t xml:space="preserve"> </w:t>
      </w:r>
    </w:p>
    <w:p w:rsidR="00CD0324" w:rsidRDefault="00CD0324" w:rsidP="00CD0324">
      <w:pPr>
        <w:spacing w:line="276" w:lineRule="auto"/>
        <w:jc w:val="both"/>
      </w:pPr>
    </w:p>
    <w:p w:rsidR="003E3068" w:rsidRPr="003E3068" w:rsidRDefault="00394288" w:rsidP="0056582F">
      <w:pPr>
        <w:spacing w:line="276" w:lineRule="auto"/>
        <w:jc w:val="both"/>
        <w:rPr>
          <w:b/>
          <w:sz w:val="22"/>
        </w:rPr>
      </w:pPr>
      <w:r>
        <w:rPr>
          <w:b/>
          <w:sz w:val="22"/>
        </w:rPr>
        <w:t xml:space="preserve">Anforderungen erkennen und Lösungen schaffen </w:t>
      </w:r>
    </w:p>
    <w:p w:rsidR="00F829C1" w:rsidRDefault="00C06F74" w:rsidP="0056582F">
      <w:pPr>
        <w:spacing w:line="276" w:lineRule="auto"/>
        <w:jc w:val="both"/>
        <w:rPr>
          <w:sz w:val="22"/>
        </w:rPr>
      </w:pPr>
      <w:r>
        <w:rPr>
          <w:sz w:val="22"/>
        </w:rPr>
        <w:t xml:space="preserve">Der </w:t>
      </w:r>
      <w:r w:rsidR="0056582F" w:rsidRPr="0056582F">
        <w:rPr>
          <w:sz w:val="22"/>
        </w:rPr>
        <w:t xml:space="preserve">Ausbau </w:t>
      </w:r>
      <w:r>
        <w:rPr>
          <w:sz w:val="22"/>
        </w:rPr>
        <w:t>der</w:t>
      </w:r>
      <w:r w:rsidR="0056582F" w:rsidRPr="0056582F">
        <w:rPr>
          <w:sz w:val="22"/>
        </w:rPr>
        <w:t xml:space="preserve"> Infrastruktur </w:t>
      </w:r>
      <w:r>
        <w:rPr>
          <w:sz w:val="22"/>
        </w:rPr>
        <w:t xml:space="preserve">schreitet </w:t>
      </w:r>
      <w:r w:rsidR="00032257">
        <w:rPr>
          <w:sz w:val="22"/>
        </w:rPr>
        <w:t>massiv voran.</w:t>
      </w:r>
      <w:r w:rsidR="0070058B">
        <w:rPr>
          <w:sz w:val="22"/>
        </w:rPr>
        <w:t xml:space="preserve"> Kunden </w:t>
      </w:r>
      <w:r w:rsidR="00032257">
        <w:rPr>
          <w:sz w:val="22"/>
        </w:rPr>
        <w:t xml:space="preserve">der Wirtgen Group </w:t>
      </w:r>
      <w:r w:rsidR="0070058B">
        <w:rPr>
          <w:sz w:val="22"/>
        </w:rPr>
        <w:t>können an der</w:t>
      </w:r>
      <w:r w:rsidR="0056582F" w:rsidRPr="0056582F">
        <w:rPr>
          <w:sz w:val="22"/>
        </w:rPr>
        <w:t xml:space="preserve"> Vielzahl an </w:t>
      </w:r>
      <w:r>
        <w:rPr>
          <w:sz w:val="22"/>
        </w:rPr>
        <w:t>Erd-</w:t>
      </w:r>
      <w:r w:rsidR="0070058B">
        <w:rPr>
          <w:sz w:val="22"/>
        </w:rPr>
        <w:t>,</w:t>
      </w:r>
      <w:r>
        <w:rPr>
          <w:sz w:val="22"/>
        </w:rPr>
        <w:t xml:space="preserve"> </w:t>
      </w:r>
      <w:r w:rsidR="0056582F" w:rsidRPr="0056582F">
        <w:rPr>
          <w:sz w:val="22"/>
        </w:rPr>
        <w:t>St</w:t>
      </w:r>
      <w:r>
        <w:rPr>
          <w:sz w:val="22"/>
        </w:rPr>
        <w:t>raßen</w:t>
      </w:r>
      <w:r w:rsidR="00634D32">
        <w:rPr>
          <w:sz w:val="22"/>
        </w:rPr>
        <w:t>-</w:t>
      </w:r>
      <w:r w:rsidR="0070058B">
        <w:rPr>
          <w:sz w:val="22"/>
        </w:rPr>
        <w:t xml:space="preserve"> und Flughafenb</w:t>
      </w:r>
      <w:r>
        <w:rPr>
          <w:sz w:val="22"/>
        </w:rPr>
        <w:t xml:space="preserve">au- </w:t>
      </w:r>
      <w:r w:rsidR="009D2579">
        <w:rPr>
          <w:sz w:val="22"/>
        </w:rPr>
        <w:t>sowie</w:t>
      </w:r>
      <w:r>
        <w:rPr>
          <w:sz w:val="22"/>
        </w:rPr>
        <w:t xml:space="preserve"> Recyclingprojekte</w:t>
      </w:r>
      <w:r w:rsidR="003B5186">
        <w:rPr>
          <w:sz w:val="22"/>
        </w:rPr>
        <w:t>n</w:t>
      </w:r>
      <w:r w:rsidR="0070058B">
        <w:rPr>
          <w:sz w:val="22"/>
        </w:rPr>
        <w:t xml:space="preserve"> </w:t>
      </w:r>
      <w:r w:rsidR="00492AF0">
        <w:rPr>
          <w:sz w:val="22"/>
        </w:rPr>
        <w:t xml:space="preserve">im Land </w:t>
      </w:r>
      <w:r w:rsidR="0070058B">
        <w:rPr>
          <w:sz w:val="22"/>
        </w:rPr>
        <w:t>partizipieren</w:t>
      </w:r>
      <w:r w:rsidR="0056582F" w:rsidRPr="0056582F">
        <w:rPr>
          <w:sz w:val="22"/>
        </w:rPr>
        <w:t xml:space="preserve">, </w:t>
      </w:r>
      <w:r w:rsidR="00882BE8">
        <w:rPr>
          <w:sz w:val="22"/>
        </w:rPr>
        <w:t xml:space="preserve">denn </w:t>
      </w:r>
      <w:r w:rsidR="0070058B">
        <w:rPr>
          <w:sz w:val="22"/>
        </w:rPr>
        <w:t xml:space="preserve">mit </w:t>
      </w:r>
      <w:r w:rsidR="00032257">
        <w:rPr>
          <w:sz w:val="22"/>
        </w:rPr>
        <w:t xml:space="preserve">den </w:t>
      </w:r>
      <w:r w:rsidR="009D2579">
        <w:rPr>
          <w:sz w:val="22"/>
        </w:rPr>
        <w:t>innovative</w:t>
      </w:r>
      <w:r w:rsidR="00032257">
        <w:rPr>
          <w:sz w:val="22"/>
        </w:rPr>
        <w:t>n</w:t>
      </w:r>
      <w:r w:rsidR="009D2579">
        <w:rPr>
          <w:sz w:val="22"/>
        </w:rPr>
        <w:t xml:space="preserve"> Technologien </w:t>
      </w:r>
      <w:r w:rsidR="00D17F92">
        <w:rPr>
          <w:sz w:val="22"/>
        </w:rPr>
        <w:t xml:space="preserve">von Wirtgen, Vögele, Hamm, </w:t>
      </w:r>
      <w:r w:rsidR="00F829C1">
        <w:rPr>
          <w:sz w:val="22"/>
        </w:rPr>
        <w:t xml:space="preserve">und </w:t>
      </w:r>
      <w:r w:rsidR="00D17F92">
        <w:rPr>
          <w:sz w:val="22"/>
        </w:rPr>
        <w:t xml:space="preserve">Kleemann </w:t>
      </w:r>
      <w:r w:rsidR="0070058B">
        <w:rPr>
          <w:sz w:val="22"/>
        </w:rPr>
        <w:t>lassen sich die Projekte einfach und wirtschaftlich meistern</w:t>
      </w:r>
      <w:r w:rsidR="00882BE8">
        <w:rPr>
          <w:sz w:val="22"/>
        </w:rPr>
        <w:t>.</w:t>
      </w:r>
      <w:bookmarkStart w:id="0" w:name="_GoBack"/>
      <w:bookmarkEnd w:id="0"/>
    </w:p>
    <w:p w:rsidR="002A7C7F" w:rsidRDefault="002A7C7F" w:rsidP="008755E5">
      <w:pPr>
        <w:pStyle w:val="HeadlineFotos"/>
        <w:rPr>
          <w:rFonts w:eastAsia="Calibri" w:cs="Arial"/>
          <w:caps w:val="0"/>
          <w:szCs w:val="22"/>
        </w:rPr>
      </w:pPr>
    </w:p>
    <w:p w:rsidR="008755E5" w:rsidRPr="0030316D" w:rsidRDefault="008755E5" w:rsidP="008755E5">
      <w:pPr>
        <w:pStyle w:val="HeadlineFotos"/>
      </w:pPr>
      <w:r w:rsidRPr="001B0A9E">
        <w:rPr>
          <w:rFonts w:eastAsia="Calibri" w:cs="Arial"/>
          <w:caps w:val="0"/>
          <w:szCs w:val="22"/>
        </w:rPr>
        <w:t>Fotos</w:t>
      </w:r>
      <w:r>
        <w:t>:</w:t>
      </w:r>
    </w:p>
    <w:tbl>
      <w:tblPr>
        <w:tblStyle w:val="Basic"/>
        <w:tblW w:w="0" w:type="auto"/>
        <w:tblCellSpacing w:w="71" w:type="dxa"/>
        <w:tblLook w:val="04A0" w:firstRow="1" w:lastRow="0" w:firstColumn="1" w:lastColumn="0" w:noHBand="0" w:noVBand="1"/>
      </w:tblPr>
      <w:tblGrid>
        <w:gridCol w:w="4985"/>
        <w:gridCol w:w="4823"/>
      </w:tblGrid>
      <w:tr w:rsidR="008755E5" w:rsidRPr="001C2FDB"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eastAsia="de-DE"/>
              </w:rPr>
              <w:drawing>
                <wp:inline distT="0" distB="0" distL="0" distR="0" wp14:anchorId="7FEF9F9E" wp14:editId="26CB5C99">
                  <wp:extent cx="2764667" cy="1844039"/>
                  <wp:effectExtent l="0" t="0" r="0" b="444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4667" cy="1844039"/>
                          </a:xfrm>
                          <a:prstGeom prst="rect">
                            <a:avLst/>
                          </a:prstGeom>
                          <a:noFill/>
                          <a:ln>
                            <a:noFill/>
                          </a:ln>
                        </pic:spPr>
                      </pic:pic>
                    </a:graphicData>
                  </a:graphic>
                </wp:inline>
              </w:drawing>
            </w:r>
          </w:p>
        </w:tc>
        <w:tc>
          <w:tcPr>
            <w:tcW w:w="4832" w:type="dxa"/>
          </w:tcPr>
          <w:p w:rsidR="008755E5" w:rsidRPr="00CD0324" w:rsidRDefault="00F05CDA" w:rsidP="008E7B5E">
            <w:pPr>
              <w:pStyle w:val="berschrift3"/>
              <w:outlineLvl w:val="2"/>
            </w:pPr>
            <w:r w:rsidRPr="00F05CDA">
              <w:t>W_photo_W195_00059</w:t>
            </w:r>
            <w:r w:rsidR="00E24E9B">
              <w:t>_HI</w:t>
            </w:r>
          </w:p>
          <w:p w:rsidR="00974A05" w:rsidRPr="001C2FDB" w:rsidRDefault="001C2FDB" w:rsidP="00817A2C">
            <w:pPr>
              <w:pStyle w:val="Text"/>
              <w:jc w:val="left"/>
              <w:rPr>
                <w:sz w:val="20"/>
              </w:rPr>
            </w:pPr>
            <w:r w:rsidRPr="001C2FDB">
              <w:rPr>
                <w:sz w:val="20"/>
              </w:rPr>
              <w:t xml:space="preserve">Mit den </w:t>
            </w:r>
            <w:r>
              <w:rPr>
                <w:sz w:val="20"/>
              </w:rPr>
              <w:t>Messepremieren</w:t>
            </w:r>
            <w:r w:rsidRPr="001C2FDB">
              <w:rPr>
                <w:sz w:val="20"/>
              </w:rPr>
              <w:t xml:space="preserve"> W 195 </w:t>
            </w:r>
            <w:r w:rsidR="00817A2C">
              <w:rPr>
                <w:sz w:val="20"/>
              </w:rPr>
              <w:t xml:space="preserve">(hier im Bild) </w:t>
            </w:r>
            <w:r w:rsidRPr="001C2FDB">
              <w:rPr>
                <w:sz w:val="20"/>
              </w:rPr>
              <w:t xml:space="preserve">und W 205 hat </w:t>
            </w:r>
            <w:r w:rsidR="00E54883">
              <w:rPr>
                <w:sz w:val="20"/>
              </w:rPr>
              <w:t>Wirtgen</w:t>
            </w:r>
            <w:r w:rsidRPr="001C2FDB">
              <w:rPr>
                <w:sz w:val="20"/>
              </w:rPr>
              <w:t xml:space="preserve"> seine neue Großfräsen-Baureihe </w:t>
            </w:r>
            <w:r w:rsidR="00E54883">
              <w:rPr>
                <w:sz w:val="20"/>
              </w:rPr>
              <w:t xml:space="preserve">– zu ihr gehört auch die leistungsstärkste Fräse W 215 – </w:t>
            </w:r>
            <w:r w:rsidRPr="001C2FDB">
              <w:rPr>
                <w:sz w:val="20"/>
              </w:rPr>
              <w:t>für den</w:t>
            </w:r>
            <w:r w:rsidR="006928AF">
              <w:rPr>
                <w:sz w:val="20"/>
              </w:rPr>
              <w:t xml:space="preserve"> asiatischen Markt komplettiert. </w:t>
            </w:r>
          </w:p>
        </w:tc>
      </w:tr>
    </w:tbl>
    <w:p w:rsidR="008755E5" w:rsidRDefault="008755E5" w:rsidP="008755E5">
      <w:pPr>
        <w:pStyle w:val="Text"/>
      </w:pPr>
    </w:p>
    <w:p w:rsidR="00CD39E9" w:rsidRDefault="00CD39E9" w:rsidP="008755E5">
      <w:pPr>
        <w:pStyle w:val="Text"/>
      </w:pPr>
    </w:p>
    <w:tbl>
      <w:tblPr>
        <w:tblStyle w:val="Basic"/>
        <w:tblW w:w="0" w:type="auto"/>
        <w:tblCellSpacing w:w="71" w:type="dxa"/>
        <w:tblLook w:val="04A0" w:firstRow="1" w:lastRow="0" w:firstColumn="1" w:lastColumn="0" w:noHBand="0" w:noVBand="1"/>
      </w:tblPr>
      <w:tblGrid>
        <w:gridCol w:w="4990"/>
        <w:gridCol w:w="4818"/>
      </w:tblGrid>
      <w:tr w:rsidR="00CD39E9" w:rsidRPr="001C2FDB"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CD39E9" w:rsidP="008B35C1">
            <w:r>
              <w:rPr>
                <w:b/>
                <w:noProof/>
                <w:lang w:eastAsia="de-DE"/>
              </w:rPr>
              <w:lastRenderedPageBreak/>
              <w:drawing>
                <wp:inline distT="0" distB="0" distL="0" distR="0" wp14:anchorId="2F947B20" wp14:editId="6E444088">
                  <wp:extent cx="2762250" cy="2071444"/>
                  <wp:effectExtent l="0" t="0" r="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4002" cy="2072758"/>
                          </a:xfrm>
                          <a:prstGeom prst="rect">
                            <a:avLst/>
                          </a:prstGeom>
                          <a:noFill/>
                          <a:ln>
                            <a:noFill/>
                          </a:ln>
                        </pic:spPr>
                      </pic:pic>
                    </a:graphicData>
                  </a:graphic>
                </wp:inline>
              </w:drawing>
            </w:r>
          </w:p>
        </w:tc>
        <w:tc>
          <w:tcPr>
            <w:tcW w:w="4832" w:type="dxa"/>
          </w:tcPr>
          <w:p w:rsidR="00CD39E9" w:rsidRPr="00CD39E9" w:rsidRDefault="004A79FA" w:rsidP="008B35C1">
            <w:pPr>
              <w:pStyle w:val="berschrift3"/>
              <w:outlineLvl w:val="2"/>
            </w:pPr>
            <w:r w:rsidRPr="004A79FA">
              <w:t>VOEGELE_SUPER_1600_L</w:t>
            </w:r>
          </w:p>
          <w:p w:rsidR="00CD39E9" w:rsidRDefault="00E54883" w:rsidP="00E54883">
            <w:pPr>
              <w:pStyle w:val="Text"/>
              <w:jc w:val="left"/>
              <w:rPr>
                <w:sz w:val="20"/>
              </w:rPr>
            </w:pPr>
            <w:r w:rsidRPr="00E54883">
              <w:rPr>
                <w:sz w:val="20"/>
              </w:rPr>
              <w:t>Der neue SUPER 1600 L von Vögele hat sich bereits im Einsatz bewährt: bei der</w:t>
            </w:r>
            <w:r>
              <w:rPr>
                <w:sz w:val="20"/>
              </w:rPr>
              <w:t xml:space="preserve"> </w:t>
            </w:r>
            <w:r w:rsidRPr="00E54883">
              <w:rPr>
                <w:sz w:val="20"/>
              </w:rPr>
              <w:t>Sanierung des 104 National Highway in Yu Yao County.</w:t>
            </w:r>
          </w:p>
          <w:p w:rsidR="00E01D55" w:rsidRDefault="00E01D55" w:rsidP="00E54883">
            <w:pPr>
              <w:pStyle w:val="Text"/>
              <w:jc w:val="left"/>
              <w:rPr>
                <w:sz w:val="20"/>
              </w:rPr>
            </w:pPr>
          </w:p>
          <w:p w:rsidR="00E01D55" w:rsidRPr="001C2FDB" w:rsidRDefault="00E01D55" w:rsidP="004A79FA">
            <w:pPr>
              <w:pStyle w:val="Text"/>
              <w:jc w:val="left"/>
              <w:rPr>
                <w:sz w:val="20"/>
              </w:rPr>
            </w:pPr>
          </w:p>
        </w:tc>
      </w:tr>
    </w:tbl>
    <w:p w:rsidR="00CD39E9" w:rsidRDefault="00CD39E9" w:rsidP="008755E5">
      <w:pPr>
        <w:pStyle w:val="Text"/>
      </w:pPr>
    </w:p>
    <w:tbl>
      <w:tblPr>
        <w:tblStyle w:val="Basic"/>
        <w:tblW w:w="0" w:type="auto"/>
        <w:tblCellSpacing w:w="71" w:type="dxa"/>
        <w:tblLook w:val="04A0" w:firstRow="1" w:lastRow="0" w:firstColumn="1" w:lastColumn="0" w:noHBand="0" w:noVBand="1"/>
      </w:tblPr>
      <w:tblGrid>
        <w:gridCol w:w="4999"/>
        <w:gridCol w:w="4809"/>
      </w:tblGrid>
      <w:tr w:rsidR="00CD39E9" w:rsidRPr="001C2FDB"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CD39E9" w:rsidP="008B35C1">
            <w:r>
              <w:rPr>
                <w:b/>
                <w:noProof/>
                <w:lang w:eastAsia="de-DE"/>
              </w:rPr>
              <w:drawing>
                <wp:inline distT="0" distB="0" distL="0" distR="0" wp14:anchorId="1B800B42" wp14:editId="1A3CA1FE">
                  <wp:extent cx="2763027"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3027" cy="1844040"/>
                          </a:xfrm>
                          <a:prstGeom prst="rect">
                            <a:avLst/>
                          </a:prstGeom>
                          <a:noFill/>
                          <a:ln>
                            <a:noFill/>
                          </a:ln>
                        </pic:spPr>
                      </pic:pic>
                    </a:graphicData>
                  </a:graphic>
                </wp:inline>
              </w:drawing>
            </w:r>
          </w:p>
        </w:tc>
        <w:tc>
          <w:tcPr>
            <w:tcW w:w="4832" w:type="dxa"/>
          </w:tcPr>
          <w:p w:rsidR="00CD0666" w:rsidRDefault="00337243" w:rsidP="00CD0666">
            <w:pPr>
              <w:pStyle w:val="berschrift3"/>
              <w:outlineLvl w:val="2"/>
            </w:pPr>
            <w:r w:rsidRPr="00337243">
              <w:t>China_H247_01_Titel</w:t>
            </w:r>
          </w:p>
          <w:p w:rsidR="00CD39E9" w:rsidRPr="001C2FDB" w:rsidRDefault="00F71D22" w:rsidP="00CD0666">
            <w:pPr>
              <w:pStyle w:val="Text"/>
              <w:jc w:val="left"/>
              <w:rPr>
                <w:sz w:val="20"/>
              </w:rPr>
            </w:pPr>
            <w:r>
              <w:rPr>
                <w:sz w:val="20"/>
              </w:rPr>
              <w:t>Hamm</w:t>
            </w:r>
            <w:r w:rsidRPr="00F71D22">
              <w:rPr>
                <w:sz w:val="20"/>
              </w:rPr>
              <w:t xml:space="preserve"> präsentiert erstmals auf der bauma China die neue Generation von  Kompaktwalzen der Serie 30/35. Die sechs neuen Modelle wurden speziell für den chinesischen Markt entwickelt.</w:t>
            </w:r>
          </w:p>
        </w:tc>
      </w:tr>
    </w:tbl>
    <w:p w:rsidR="00CD39E9" w:rsidRDefault="00CD39E9" w:rsidP="008755E5">
      <w:pPr>
        <w:pStyle w:val="Text"/>
      </w:pPr>
    </w:p>
    <w:tbl>
      <w:tblPr>
        <w:tblStyle w:val="Basic"/>
        <w:tblW w:w="0" w:type="auto"/>
        <w:tblCellSpacing w:w="71" w:type="dxa"/>
        <w:tblLook w:val="04A0" w:firstRow="1" w:lastRow="0" w:firstColumn="1" w:lastColumn="0" w:noHBand="0" w:noVBand="1"/>
      </w:tblPr>
      <w:tblGrid>
        <w:gridCol w:w="5007"/>
        <w:gridCol w:w="4801"/>
      </w:tblGrid>
      <w:tr w:rsidR="00CD39E9" w:rsidRPr="00F22261" w:rsidTr="008B35C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9E9" w:rsidRPr="00D166AC" w:rsidRDefault="00CD39E9" w:rsidP="008B35C1">
            <w:r>
              <w:rPr>
                <w:b/>
                <w:noProof/>
                <w:lang w:eastAsia="de-DE"/>
              </w:rPr>
              <w:drawing>
                <wp:inline distT="0" distB="0" distL="0" distR="0" wp14:anchorId="2B807E30" wp14:editId="7B75B77F">
                  <wp:extent cx="2764668" cy="1831797"/>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4668" cy="1831797"/>
                          </a:xfrm>
                          <a:prstGeom prst="rect">
                            <a:avLst/>
                          </a:prstGeom>
                          <a:noFill/>
                          <a:ln>
                            <a:noFill/>
                          </a:ln>
                        </pic:spPr>
                      </pic:pic>
                    </a:graphicData>
                  </a:graphic>
                </wp:inline>
              </w:drawing>
            </w:r>
          </w:p>
        </w:tc>
        <w:tc>
          <w:tcPr>
            <w:tcW w:w="4832" w:type="dxa"/>
          </w:tcPr>
          <w:p w:rsidR="00CD0666" w:rsidRPr="00F05CDA" w:rsidRDefault="00337243" w:rsidP="00CD0666">
            <w:pPr>
              <w:pStyle w:val="berschrift3"/>
              <w:outlineLvl w:val="2"/>
            </w:pPr>
            <w:r w:rsidRPr="00F05CDA">
              <w:t>MCO_11_PRO</w:t>
            </w:r>
          </w:p>
          <w:p w:rsidR="00CD39E9" w:rsidRPr="00F22261" w:rsidRDefault="00F22261" w:rsidP="00F22261">
            <w:pPr>
              <w:pStyle w:val="Text"/>
              <w:jc w:val="left"/>
              <w:rPr>
                <w:sz w:val="20"/>
              </w:rPr>
            </w:pPr>
            <w:r w:rsidRPr="00F22261">
              <w:rPr>
                <w:sz w:val="20"/>
              </w:rPr>
              <w:t xml:space="preserve">Die </w:t>
            </w:r>
            <w:r w:rsidR="009E5E6E">
              <w:rPr>
                <w:sz w:val="20"/>
              </w:rPr>
              <w:t xml:space="preserve">neue </w:t>
            </w:r>
            <w:r w:rsidRPr="00F22261">
              <w:rPr>
                <w:sz w:val="20"/>
              </w:rPr>
              <w:t>mobile K</w:t>
            </w:r>
            <w:r>
              <w:rPr>
                <w:sz w:val="20"/>
              </w:rPr>
              <w:t>egelbrechanlage MOBICONE MCO 11</w:t>
            </w:r>
            <w:r w:rsidRPr="00F22261">
              <w:rPr>
                <w:sz w:val="20"/>
              </w:rPr>
              <w:t xml:space="preserve"> PRO ist besonders robust konstruiert und überzeugt mit hoher Leistung im Steinbrucheinsatz.</w:t>
            </w:r>
          </w:p>
        </w:tc>
      </w:tr>
    </w:tbl>
    <w:p w:rsidR="00605B78" w:rsidRPr="00F22261" w:rsidRDefault="00605B78" w:rsidP="008755E5">
      <w:pPr>
        <w:pStyle w:val="Text"/>
        <w:rPr>
          <w:i/>
          <w:u w:val="single"/>
        </w:rPr>
      </w:pPr>
    </w:p>
    <w:p w:rsidR="008755E5" w:rsidRDefault="008755E5" w:rsidP="008755E5">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8755E5" w:rsidRDefault="008755E5" w:rsidP="008755E5">
      <w:pPr>
        <w:pStyle w:val="Text"/>
      </w:pPr>
    </w:p>
    <w:p w:rsidR="00E21B9B" w:rsidRDefault="00E21B9B" w:rsidP="008755E5">
      <w:pPr>
        <w:pStyle w:val="Text"/>
      </w:pPr>
    </w:p>
    <w:p w:rsidR="00605B78" w:rsidRDefault="00605B78">
      <w:r>
        <w:rPr>
          <w:b/>
          <w:caps/>
        </w:rPr>
        <w:br w:type="page"/>
      </w:r>
    </w:p>
    <w:tbl>
      <w:tblPr>
        <w:tblStyle w:val="Basic"/>
        <w:tblW w:w="0" w:type="auto"/>
        <w:tblLook w:val="04A0" w:firstRow="1" w:lastRow="0" w:firstColumn="1" w:lastColumn="0" w:noHBand="0" w:noVBand="1"/>
      </w:tblPr>
      <w:tblGrid>
        <w:gridCol w:w="4784"/>
        <w:gridCol w:w="4740"/>
      </w:tblGrid>
      <w:tr w:rsidR="008755E5" w:rsidTr="00CD39E9">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sidRPr="001B0A9E">
              <w:rPr>
                <w:rFonts w:eastAsia="Calibri" w:cs="Arial"/>
                <w:caps w:val="0"/>
                <w:szCs w:val="22"/>
              </w:rPr>
              <w:lastRenderedPageBreak/>
              <w:t>Weitere Informationen</w:t>
            </w:r>
            <w:r>
              <w:t xml:space="preserve"> </w:t>
            </w:r>
          </w:p>
          <w:p w:rsidR="008755E5" w:rsidRDefault="008755E5" w:rsidP="008E7B5E">
            <w:pPr>
              <w:pStyle w:val="HeadlineKontakte"/>
            </w:pPr>
            <w:r w:rsidRPr="001B0A9E">
              <w:rPr>
                <w:rFonts w:eastAsia="Calibri" w:cs="Arial"/>
                <w:caps w:val="0"/>
                <w:szCs w:val="22"/>
              </w:rPr>
              <w:t>erhalten Sie bei</w:t>
            </w:r>
            <w:r>
              <w:t>:</w:t>
            </w:r>
          </w:p>
          <w:p w:rsidR="008755E5" w:rsidRPr="007B39C2" w:rsidRDefault="008755E5" w:rsidP="008E7B5E">
            <w:pPr>
              <w:pStyle w:val="Text"/>
              <w:rPr>
                <w:lang w:val="en-US"/>
              </w:rPr>
            </w:pPr>
            <w:r w:rsidRPr="007B39C2">
              <w:rPr>
                <w:lang w:val="en-US"/>
              </w:rPr>
              <w:t>WIRTGEN GROUP</w:t>
            </w:r>
          </w:p>
          <w:p w:rsidR="008755E5" w:rsidRPr="007B39C2" w:rsidRDefault="008755E5" w:rsidP="008E7B5E">
            <w:pPr>
              <w:pStyle w:val="Text"/>
              <w:rPr>
                <w:lang w:val="en-US"/>
              </w:rPr>
            </w:pPr>
            <w:r w:rsidRPr="007B39C2">
              <w:rPr>
                <w:lang w:val="en-US"/>
              </w:rPr>
              <w:t>Corporate Communications</w:t>
            </w:r>
          </w:p>
          <w:p w:rsidR="008755E5" w:rsidRPr="007B39C2" w:rsidRDefault="008755E5" w:rsidP="008E7B5E">
            <w:pPr>
              <w:pStyle w:val="Text"/>
              <w:rPr>
                <w:lang w:val="en-US"/>
              </w:rPr>
            </w:pPr>
            <w:r w:rsidRPr="007B39C2">
              <w:rPr>
                <w:lang w:val="en-US"/>
              </w:rPr>
              <w:t>Michaela Adams, Mario Linnemann</w:t>
            </w:r>
          </w:p>
          <w:p w:rsidR="008755E5" w:rsidRDefault="008755E5" w:rsidP="008E7B5E">
            <w:pPr>
              <w:pStyle w:val="Text"/>
            </w:pPr>
            <w:r>
              <w:t>Reinhard-Wirtgen-Straße 2</w:t>
            </w:r>
          </w:p>
          <w:p w:rsidR="008755E5" w:rsidRDefault="008755E5" w:rsidP="008E7B5E">
            <w:pPr>
              <w:pStyle w:val="Text"/>
            </w:pPr>
            <w:r>
              <w:t>53578 Windhagen</w:t>
            </w:r>
          </w:p>
          <w:p w:rsidR="008755E5" w:rsidRDefault="008755E5" w:rsidP="008E7B5E">
            <w:pPr>
              <w:pStyle w:val="Text"/>
            </w:pPr>
            <w:r>
              <w:t>Deutschland</w:t>
            </w:r>
          </w:p>
          <w:p w:rsidR="008755E5" w:rsidRDefault="008755E5" w:rsidP="008E7B5E">
            <w:pPr>
              <w:pStyle w:val="Text"/>
            </w:pPr>
          </w:p>
          <w:p w:rsidR="008755E5" w:rsidRDefault="008755E5" w:rsidP="008E7B5E">
            <w:pPr>
              <w:pStyle w:val="Text"/>
            </w:pPr>
            <w:r>
              <w:t>Telefon: +49 (0) 2645 131 – 4510</w:t>
            </w:r>
          </w:p>
          <w:p w:rsidR="008755E5" w:rsidRDefault="008755E5" w:rsidP="008E7B5E">
            <w:pPr>
              <w:pStyle w:val="Text"/>
            </w:pPr>
            <w:r>
              <w:t>Telefax: +49 (0) 2645 131 – 499</w:t>
            </w:r>
          </w:p>
          <w:p w:rsidR="008755E5" w:rsidRDefault="008755E5" w:rsidP="008E7B5E">
            <w:pPr>
              <w:pStyle w:val="Text"/>
            </w:pPr>
            <w: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Default="00D166AC" w:rsidP="008755E5">
      <w:pPr>
        <w:spacing w:line="280" w:lineRule="atLeast"/>
        <w:jc w:val="both"/>
      </w:pPr>
    </w:p>
    <w:p w:rsidR="006E45B2" w:rsidRPr="00533132" w:rsidRDefault="006E45B2" w:rsidP="008755E5">
      <w:pPr>
        <w:spacing w:line="280" w:lineRule="atLeast"/>
        <w:jc w:val="both"/>
      </w:pPr>
    </w:p>
    <w:sectPr w:rsidR="006E45B2" w:rsidRPr="00533132" w:rsidSect="00CA4A09">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74C" w:rsidRDefault="0032774C" w:rsidP="00E55534">
      <w:r>
        <w:separator/>
      </w:r>
    </w:p>
  </w:endnote>
  <w:endnote w:type="continuationSeparator" w:id="0">
    <w:p w:rsidR="0032774C" w:rsidRDefault="003277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882BE8">
            <w:rPr>
              <w:noProof/>
              <w:szCs w:val="20"/>
            </w:rPr>
            <w:t>02</w:t>
          </w:r>
          <w:r w:rsidRPr="00723F4F">
            <w:rPr>
              <w:szCs w:val="20"/>
            </w:rPr>
            <w:fldChar w:fldCharType="end"/>
          </w:r>
        </w:p>
      </w:tc>
    </w:tr>
  </w:tbl>
  <w:p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74C" w:rsidRDefault="0032774C" w:rsidP="00E55534">
      <w:r>
        <w:separator/>
      </w:r>
    </w:p>
  </w:footnote>
  <w:footnote w:type="continuationSeparator" w:id="0">
    <w:p w:rsidR="0032774C" w:rsidRDefault="0032774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4F"/>
    <w:rsid w:val="00000FC9"/>
    <w:rsid w:val="000213A9"/>
    <w:rsid w:val="00032257"/>
    <w:rsid w:val="00037995"/>
    <w:rsid w:val="00042106"/>
    <w:rsid w:val="00045750"/>
    <w:rsid w:val="0005285B"/>
    <w:rsid w:val="0006329C"/>
    <w:rsid w:val="00066D09"/>
    <w:rsid w:val="00070E3D"/>
    <w:rsid w:val="00077205"/>
    <w:rsid w:val="0009287D"/>
    <w:rsid w:val="0009665C"/>
    <w:rsid w:val="00096E01"/>
    <w:rsid w:val="000A03B1"/>
    <w:rsid w:val="000A270E"/>
    <w:rsid w:val="000C2354"/>
    <w:rsid w:val="000D37DB"/>
    <w:rsid w:val="000D3C14"/>
    <w:rsid w:val="00100BDE"/>
    <w:rsid w:val="001011E2"/>
    <w:rsid w:val="00103205"/>
    <w:rsid w:val="00110776"/>
    <w:rsid w:val="0012026F"/>
    <w:rsid w:val="001317E3"/>
    <w:rsid w:val="00132055"/>
    <w:rsid w:val="0014049E"/>
    <w:rsid w:val="00153957"/>
    <w:rsid w:val="001717C6"/>
    <w:rsid w:val="001A214E"/>
    <w:rsid w:val="001B16BB"/>
    <w:rsid w:val="001B49AC"/>
    <w:rsid w:val="001C0E56"/>
    <w:rsid w:val="001C1C82"/>
    <w:rsid w:val="001C2FDB"/>
    <w:rsid w:val="001D4068"/>
    <w:rsid w:val="00225D54"/>
    <w:rsid w:val="00226DB5"/>
    <w:rsid w:val="0024404A"/>
    <w:rsid w:val="00253A2E"/>
    <w:rsid w:val="00266008"/>
    <w:rsid w:val="00273CA3"/>
    <w:rsid w:val="002814DF"/>
    <w:rsid w:val="0029634D"/>
    <w:rsid w:val="002A7C7F"/>
    <w:rsid w:val="002B3757"/>
    <w:rsid w:val="002D0452"/>
    <w:rsid w:val="002D2783"/>
    <w:rsid w:val="002D754B"/>
    <w:rsid w:val="002E2173"/>
    <w:rsid w:val="002E765F"/>
    <w:rsid w:val="002F108B"/>
    <w:rsid w:val="00301227"/>
    <w:rsid w:val="0030316D"/>
    <w:rsid w:val="00326400"/>
    <w:rsid w:val="0032774C"/>
    <w:rsid w:val="00336F70"/>
    <w:rsid w:val="00337243"/>
    <w:rsid w:val="0034191A"/>
    <w:rsid w:val="00343B2E"/>
    <w:rsid w:val="00343CC7"/>
    <w:rsid w:val="003520B0"/>
    <w:rsid w:val="0035768F"/>
    <w:rsid w:val="00381B83"/>
    <w:rsid w:val="00384A08"/>
    <w:rsid w:val="00386B25"/>
    <w:rsid w:val="00390AD9"/>
    <w:rsid w:val="00394288"/>
    <w:rsid w:val="003A753A"/>
    <w:rsid w:val="003A7877"/>
    <w:rsid w:val="003B5186"/>
    <w:rsid w:val="003D65BA"/>
    <w:rsid w:val="003E1CB6"/>
    <w:rsid w:val="003E3068"/>
    <w:rsid w:val="003E3CF6"/>
    <w:rsid w:val="003E759F"/>
    <w:rsid w:val="003E7853"/>
    <w:rsid w:val="003F2C58"/>
    <w:rsid w:val="00403373"/>
    <w:rsid w:val="00406C81"/>
    <w:rsid w:val="00412545"/>
    <w:rsid w:val="00426761"/>
    <w:rsid w:val="00430BB0"/>
    <w:rsid w:val="00441192"/>
    <w:rsid w:val="00443C3A"/>
    <w:rsid w:val="004475ED"/>
    <w:rsid w:val="00477E58"/>
    <w:rsid w:val="00492AF0"/>
    <w:rsid w:val="004A79FA"/>
    <w:rsid w:val="004E6EF5"/>
    <w:rsid w:val="00506409"/>
    <w:rsid w:val="00530E32"/>
    <w:rsid w:val="005311E8"/>
    <w:rsid w:val="00533132"/>
    <w:rsid w:val="005334F7"/>
    <w:rsid w:val="0056582F"/>
    <w:rsid w:val="00566187"/>
    <w:rsid w:val="00570896"/>
    <w:rsid w:val="005711A3"/>
    <w:rsid w:val="00573B2B"/>
    <w:rsid w:val="005776E9"/>
    <w:rsid w:val="00582500"/>
    <w:rsid w:val="0059785F"/>
    <w:rsid w:val="005A42DE"/>
    <w:rsid w:val="005A4F04"/>
    <w:rsid w:val="005B3B5F"/>
    <w:rsid w:val="005B5793"/>
    <w:rsid w:val="005B598C"/>
    <w:rsid w:val="005C58C9"/>
    <w:rsid w:val="005C7BFA"/>
    <w:rsid w:val="00605B78"/>
    <w:rsid w:val="006139C7"/>
    <w:rsid w:val="00614BFE"/>
    <w:rsid w:val="00620297"/>
    <w:rsid w:val="00630A1B"/>
    <w:rsid w:val="00631984"/>
    <w:rsid w:val="006330A2"/>
    <w:rsid w:val="0063465B"/>
    <w:rsid w:val="00634D32"/>
    <w:rsid w:val="00642EB6"/>
    <w:rsid w:val="00656571"/>
    <w:rsid w:val="00662DC9"/>
    <w:rsid w:val="00663531"/>
    <w:rsid w:val="00676FEC"/>
    <w:rsid w:val="006802FD"/>
    <w:rsid w:val="006928AF"/>
    <w:rsid w:val="0069671C"/>
    <w:rsid w:val="006A4D4D"/>
    <w:rsid w:val="006A7343"/>
    <w:rsid w:val="006C140A"/>
    <w:rsid w:val="006C42FB"/>
    <w:rsid w:val="006D1A64"/>
    <w:rsid w:val="006E0410"/>
    <w:rsid w:val="006E45B2"/>
    <w:rsid w:val="006F46F4"/>
    <w:rsid w:val="006F7602"/>
    <w:rsid w:val="0070058B"/>
    <w:rsid w:val="0070409C"/>
    <w:rsid w:val="0070499C"/>
    <w:rsid w:val="007135DF"/>
    <w:rsid w:val="00722A17"/>
    <w:rsid w:val="007237D2"/>
    <w:rsid w:val="00723F4F"/>
    <w:rsid w:val="00757B83"/>
    <w:rsid w:val="00780C12"/>
    <w:rsid w:val="00791A69"/>
    <w:rsid w:val="00794830"/>
    <w:rsid w:val="00797CAA"/>
    <w:rsid w:val="007A51F5"/>
    <w:rsid w:val="007B3BA3"/>
    <w:rsid w:val="007C2658"/>
    <w:rsid w:val="007D53CE"/>
    <w:rsid w:val="007D746A"/>
    <w:rsid w:val="007E08A4"/>
    <w:rsid w:val="007E20D0"/>
    <w:rsid w:val="007E3DAB"/>
    <w:rsid w:val="00817A2C"/>
    <w:rsid w:val="00820315"/>
    <w:rsid w:val="00821B8E"/>
    <w:rsid w:val="00823A66"/>
    <w:rsid w:val="008427F2"/>
    <w:rsid w:val="008429D6"/>
    <w:rsid w:val="00843B45"/>
    <w:rsid w:val="0085558F"/>
    <w:rsid w:val="00860930"/>
    <w:rsid w:val="008620E3"/>
    <w:rsid w:val="00863129"/>
    <w:rsid w:val="00873D92"/>
    <w:rsid w:val="008755E5"/>
    <w:rsid w:val="00882BE8"/>
    <w:rsid w:val="0088711E"/>
    <w:rsid w:val="00892BFD"/>
    <w:rsid w:val="008A2845"/>
    <w:rsid w:val="008B7179"/>
    <w:rsid w:val="008C2DB2"/>
    <w:rsid w:val="008C766C"/>
    <w:rsid w:val="008D770E"/>
    <w:rsid w:val="008D7EF4"/>
    <w:rsid w:val="0090337E"/>
    <w:rsid w:val="00916DAD"/>
    <w:rsid w:val="00925C06"/>
    <w:rsid w:val="009328FA"/>
    <w:rsid w:val="00952528"/>
    <w:rsid w:val="00955FE9"/>
    <w:rsid w:val="009571B8"/>
    <w:rsid w:val="009616B9"/>
    <w:rsid w:val="00963CC6"/>
    <w:rsid w:val="009646E4"/>
    <w:rsid w:val="00974A05"/>
    <w:rsid w:val="00981BEA"/>
    <w:rsid w:val="009C2378"/>
    <w:rsid w:val="009D016F"/>
    <w:rsid w:val="009D2579"/>
    <w:rsid w:val="009D2E8C"/>
    <w:rsid w:val="009E251D"/>
    <w:rsid w:val="009E5E6E"/>
    <w:rsid w:val="009F7FB2"/>
    <w:rsid w:val="00A077F4"/>
    <w:rsid w:val="00A16F5E"/>
    <w:rsid w:val="00A171F4"/>
    <w:rsid w:val="00A24EFC"/>
    <w:rsid w:val="00A55DE6"/>
    <w:rsid w:val="00A564D0"/>
    <w:rsid w:val="00A57DE7"/>
    <w:rsid w:val="00A82917"/>
    <w:rsid w:val="00A977CE"/>
    <w:rsid w:val="00AD131F"/>
    <w:rsid w:val="00AF02B5"/>
    <w:rsid w:val="00AF3B3A"/>
    <w:rsid w:val="00AF4E8E"/>
    <w:rsid w:val="00AF6569"/>
    <w:rsid w:val="00B00887"/>
    <w:rsid w:val="00B05C1E"/>
    <w:rsid w:val="00B06265"/>
    <w:rsid w:val="00B24BAD"/>
    <w:rsid w:val="00B34B38"/>
    <w:rsid w:val="00B4467F"/>
    <w:rsid w:val="00B4665B"/>
    <w:rsid w:val="00B5232A"/>
    <w:rsid w:val="00B55CC1"/>
    <w:rsid w:val="00B61917"/>
    <w:rsid w:val="00B72BFD"/>
    <w:rsid w:val="00B81E88"/>
    <w:rsid w:val="00B90F78"/>
    <w:rsid w:val="00B94697"/>
    <w:rsid w:val="00BA6818"/>
    <w:rsid w:val="00BA737D"/>
    <w:rsid w:val="00BD1058"/>
    <w:rsid w:val="00BD5391"/>
    <w:rsid w:val="00BE5529"/>
    <w:rsid w:val="00BF56B2"/>
    <w:rsid w:val="00C06F74"/>
    <w:rsid w:val="00C3080B"/>
    <w:rsid w:val="00C457C3"/>
    <w:rsid w:val="00C63509"/>
    <w:rsid w:val="00C63593"/>
    <w:rsid w:val="00C644CA"/>
    <w:rsid w:val="00C73005"/>
    <w:rsid w:val="00C85E18"/>
    <w:rsid w:val="00CA4A09"/>
    <w:rsid w:val="00CB2D3C"/>
    <w:rsid w:val="00CC20B2"/>
    <w:rsid w:val="00CD0324"/>
    <w:rsid w:val="00CD0666"/>
    <w:rsid w:val="00CD1102"/>
    <w:rsid w:val="00CD39E9"/>
    <w:rsid w:val="00CF36C9"/>
    <w:rsid w:val="00D06672"/>
    <w:rsid w:val="00D166AC"/>
    <w:rsid w:val="00D17F92"/>
    <w:rsid w:val="00D255DB"/>
    <w:rsid w:val="00D47A6C"/>
    <w:rsid w:val="00D51ACD"/>
    <w:rsid w:val="00D5239C"/>
    <w:rsid w:val="00D54ED7"/>
    <w:rsid w:val="00D63EE7"/>
    <w:rsid w:val="00D81509"/>
    <w:rsid w:val="00D8764B"/>
    <w:rsid w:val="00D90609"/>
    <w:rsid w:val="00D90F85"/>
    <w:rsid w:val="00D9445D"/>
    <w:rsid w:val="00DB0CA8"/>
    <w:rsid w:val="00DB4BB0"/>
    <w:rsid w:val="00DD0107"/>
    <w:rsid w:val="00DD15AD"/>
    <w:rsid w:val="00E01D55"/>
    <w:rsid w:val="00E13ABF"/>
    <w:rsid w:val="00E14608"/>
    <w:rsid w:val="00E21B9B"/>
    <w:rsid w:val="00E21E67"/>
    <w:rsid w:val="00E23C73"/>
    <w:rsid w:val="00E24E9B"/>
    <w:rsid w:val="00E30EBF"/>
    <w:rsid w:val="00E52D70"/>
    <w:rsid w:val="00E538B7"/>
    <w:rsid w:val="00E54883"/>
    <w:rsid w:val="00E55534"/>
    <w:rsid w:val="00E914D1"/>
    <w:rsid w:val="00EB1885"/>
    <w:rsid w:val="00EB70D9"/>
    <w:rsid w:val="00EE57C5"/>
    <w:rsid w:val="00F05034"/>
    <w:rsid w:val="00F05CDA"/>
    <w:rsid w:val="00F061CB"/>
    <w:rsid w:val="00F06E0D"/>
    <w:rsid w:val="00F1775B"/>
    <w:rsid w:val="00F20920"/>
    <w:rsid w:val="00F20B97"/>
    <w:rsid w:val="00F22261"/>
    <w:rsid w:val="00F235D2"/>
    <w:rsid w:val="00F43911"/>
    <w:rsid w:val="00F526C4"/>
    <w:rsid w:val="00F56318"/>
    <w:rsid w:val="00F67B6F"/>
    <w:rsid w:val="00F71D22"/>
    <w:rsid w:val="00F75034"/>
    <w:rsid w:val="00F75B79"/>
    <w:rsid w:val="00F820EC"/>
    <w:rsid w:val="00F82525"/>
    <w:rsid w:val="00F829C1"/>
    <w:rsid w:val="00F97FEA"/>
    <w:rsid w:val="00FA48C0"/>
    <w:rsid w:val="00FE481C"/>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B81E88"/>
    <w:rPr>
      <w:sz w:val="16"/>
      <w:szCs w:val="16"/>
    </w:rPr>
  </w:style>
  <w:style w:type="paragraph" w:styleId="Kommentartext">
    <w:name w:val="annotation text"/>
    <w:basedOn w:val="Standard"/>
    <w:link w:val="KommentartextZchn"/>
    <w:uiPriority w:val="99"/>
    <w:semiHidden/>
    <w:unhideWhenUsed/>
    <w:rsid w:val="00B81E88"/>
    <w:rPr>
      <w:sz w:val="20"/>
      <w:szCs w:val="20"/>
    </w:rPr>
  </w:style>
  <w:style w:type="character" w:customStyle="1" w:styleId="KommentartextZchn">
    <w:name w:val="Kommentartext Zchn"/>
    <w:basedOn w:val="Absatz-Standardschriftart"/>
    <w:link w:val="Kommentartext"/>
    <w:uiPriority w:val="99"/>
    <w:semiHidden/>
    <w:rsid w:val="00B81E88"/>
    <w:rPr>
      <w:lang w:eastAsia="en-US"/>
    </w:rPr>
  </w:style>
  <w:style w:type="paragraph" w:styleId="Kommentarthema">
    <w:name w:val="annotation subject"/>
    <w:basedOn w:val="Kommentartext"/>
    <w:next w:val="Kommentartext"/>
    <w:link w:val="KommentarthemaZchn"/>
    <w:uiPriority w:val="99"/>
    <w:semiHidden/>
    <w:unhideWhenUsed/>
    <w:rsid w:val="00B81E88"/>
    <w:rPr>
      <w:b/>
      <w:bCs/>
    </w:rPr>
  </w:style>
  <w:style w:type="character" w:customStyle="1" w:styleId="KommentarthemaZchn">
    <w:name w:val="Kommentarthema Zchn"/>
    <w:basedOn w:val="KommentartextZchn"/>
    <w:link w:val="Kommentarthema"/>
    <w:uiPriority w:val="99"/>
    <w:semiHidden/>
    <w:rsid w:val="00B81E8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686E4-663A-4D17-A8EB-D197A56D0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679</Words>
  <Characters>4278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 Grendel</dc:creator>
  <cp:lastModifiedBy>Linnemann Mario</cp:lastModifiedBy>
  <cp:revision>2</cp:revision>
  <cp:lastPrinted>2018-04-24T11:37:00Z</cp:lastPrinted>
  <dcterms:created xsi:type="dcterms:W3CDTF">2018-09-13T08:27:00Z</dcterms:created>
  <dcterms:modified xsi:type="dcterms:W3CDTF">2018-09-13T08:27:00Z</dcterms:modified>
</cp:coreProperties>
</file>